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65" w:rsidRPr="0078542C" w:rsidRDefault="007F3365" w:rsidP="00344414">
      <w:pPr>
        <w:rPr>
          <w:rFonts w:ascii="標楷體" w:eastAsia="標楷體" w:hAnsi="標楷體" w:cs="Times New Roman"/>
          <w:sz w:val="36"/>
          <w:szCs w:val="36"/>
        </w:rPr>
      </w:pPr>
      <w:bookmarkStart w:id="0" w:name="_GoBack"/>
      <w:bookmarkEnd w:id="0"/>
      <w:r w:rsidRPr="0078542C">
        <w:rPr>
          <w:rFonts w:ascii="標楷體" w:eastAsia="標楷體" w:hAnsi="標楷體" w:cs="標楷體" w:hint="eastAsia"/>
          <w:sz w:val="36"/>
          <w:szCs w:val="36"/>
        </w:rPr>
        <w:t>附表</w:t>
      </w:r>
    </w:p>
    <w:tbl>
      <w:tblPr>
        <w:tblW w:w="14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959"/>
        <w:gridCol w:w="1701"/>
        <w:gridCol w:w="2410"/>
        <w:gridCol w:w="2835"/>
        <w:gridCol w:w="6095"/>
      </w:tblGrid>
      <w:tr w:rsidR="007F3365" w:rsidRPr="000C003D">
        <w:trPr>
          <w:tblHeader/>
        </w:trPr>
        <w:tc>
          <w:tcPr>
            <w:tcW w:w="959" w:type="dxa"/>
            <w:vMerge w:val="restart"/>
            <w:tcBorders>
              <w:top w:val="single" w:sz="12" w:space="0" w:color="auto"/>
            </w:tcBorders>
            <w:shd w:val="clear" w:color="auto" w:fill="DDD9C3"/>
            <w:vAlign w:val="center"/>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編號</w:t>
            </w:r>
          </w:p>
        </w:tc>
        <w:tc>
          <w:tcPr>
            <w:tcW w:w="13041" w:type="dxa"/>
            <w:gridSpan w:val="4"/>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32"/>
                <w:szCs w:val="32"/>
              </w:rPr>
            </w:pPr>
            <w:r w:rsidRPr="000C003D">
              <w:rPr>
                <w:rFonts w:ascii="標楷體" w:eastAsia="標楷體" w:hAnsi="標楷體" w:cs="標楷體" w:hint="eastAsia"/>
                <w:sz w:val="32"/>
                <w:szCs w:val="32"/>
              </w:rPr>
              <w:t>配合勞動基準法修正施行，工友休假補助費及未休假加班費相關函釋停止適用部分</w:t>
            </w:r>
          </w:p>
        </w:tc>
      </w:tr>
      <w:tr w:rsidR="007F3365" w:rsidRPr="000C003D">
        <w:trPr>
          <w:tblHeader/>
        </w:trPr>
        <w:tc>
          <w:tcPr>
            <w:tcW w:w="959" w:type="dxa"/>
            <w:vMerge/>
            <w:shd w:val="clear" w:color="auto" w:fill="DDD9C3"/>
            <w:vAlign w:val="center"/>
          </w:tcPr>
          <w:p w:rsidR="007F3365" w:rsidRPr="000C003D" w:rsidRDefault="007F3365" w:rsidP="000C003D">
            <w:pPr>
              <w:spacing w:line="360" w:lineRule="exact"/>
              <w:jc w:val="center"/>
              <w:rPr>
                <w:rFonts w:ascii="標楷體" w:eastAsia="標楷體" w:hAnsi="標楷體" w:cs="Times New Roman"/>
                <w:sz w:val="28"/>
                <w:szCs w:val="28"/>
              </w:rPr>
            </w:pPr>
          </w:p>
        </w:tc>
        <w:tc>
          <w:tcPr>
            <w:tcW w:w="1701"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日期</w:t>
            </w:r>
          </w:p>
        </w:tc>
        <w:tc>
          <w:tcPr>
            <w:tcW w:w="2410"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解釋機關文號</w:t>
            </w:r>
          </w:p>
        </w:tc>
        <w:tc>
          <w:tcPr>
            <w:tcW w:w="2835"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要旨</w:t>
            </w:r>
          </w:p>
        </w:tc>
        <w:tc>
          <w:tcPr>
            <w:tcW w:w="6095"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停止適用部分</w:t>
            </w:r>
          </w:p>
        </w:tc>
      </w:tr>
      <w:tr w:rsidR="007F3365" w:rsidRPr="000C003D">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1</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92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6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24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0920013186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工友於年度中自願辦理退休，其當年應有休假因故無法休畢疑義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 xml:space="preserve">1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日屆齡退休人員及經主管機關核定確因特殊情形未能照改進措施休假人員，得選擇就休假補助費或未休假加班費擇一請領外，其餘人員仍應依上開休假改進措施規定辦理。</w:t>
            </w:r>
          </w:p>
        </w:tc>
      </w:tr>
      <w:tr w:rsidR="007F3365" w:rsidRPr="000C003D">
        <w:trPr>
          <w:trHeight w:val="1986"/>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2</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93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2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0930002276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高級中學技工於</w:t>
            </w:r>
            <w:r w:rsidRPr="000C003D">
              <w:rPr>
                <w:rFonts w:ascii="標楷體" w:eastAsia="標楷體" w:hAnsi="標楷體" w:cs="標楷體"/>
                <w:sz w:val="28"/>
                <w:szCs w:val="28"/>
              </w:rPr>
              <w:t>93</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16</w:t>
            </w:r>
            <w:r w:rsidRPr="000C003D">
              <w:rPr>
                <w:rFonts w:ascii="標楷體" w:eastAsia="標楷體" w:hAnsi="標楷體" w:cs="標楷體" w:hint="eastAsia"/>
                <w:sz w:val="28"/>
                <w:szCs w:val="28"/>
              </w:rPr>
              <w:t>日屆齡退休，渠休假補助費及不休假加班費應如何發給疑義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如於本</w:t>
            </w:r>
            <w:r w:rsidRPr="000C003D">
              <w:rPr>
                <w:rFonts w:ascii="標楷體" w:eastAsia="標楷體" w:hAnsi="標楷體" w:cs="標楷體"/>
                <w:sz w:val="28"/>
                <w:szCs w:val="28"/>
              </w:rPr>
              <w:t xml:space="preserve"> (93)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16</w:t>
            </w:r>
            <w:r w:rsidRPr="000C003D">
              <w:rPr>
                <w:rFonts w:ascii="標楷體" w:eastAsia="標楷體" w:hAnsi="標楷體" w:cs="標楷體" w:hint="eastAsia"/>
                <w:sz w:val="28"/>
                <w:szCs w:val="28"/>
              </w:rPr>
              <w:t>日屆齡退休，得依前開規定就休假補助費</w:t>
            </w:r>
            <w:r w:rsidRPr="000C003D">
              <w:rPr>
                <w:rFonts w:ascii="標楷體" w:eastAsia="標楷體" w:hAnsi="標楷體" w:cs="標楷體"/>
                <w:sz w:val="28"/>
                <w:szCs w:val="28"/>
              </w:rPr>
              <w:t xml:space="preserve"> (</w:t>
            </w:r>
            <w:r w:rsidRPr="000C003D">
              <w:rPr>
                <w:rFonts w:ascii="標楷體" w:eastAsia="標楷體" w:hAnsi="標楷體" w:cs="標楷體" w:hint="eastAsia"/>
                <w:sz w:val="28"/>
                <w:szCs w:val="28"/>
              </w:rPr>
              <w:t>截至同年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15</w:t>
            </w:r>
            <w:r w:rsidRPr="000C003D">
              <w:rPr>
                <w:rFonts w:ascii="標楷體" w:eastAsia="標楷體" w:hAnsi="標楷體" w:cs="標楷體" w:hint="eastAsia"/>
                <w:sz w:val="28"/>
                <w:szCs w:val="28"/>
              </w:rPr>
              <w:t>日止，經扣除例假日及紀念日後，以每日新臺幣</w:t>
            </w:r>
            <w:r w:rsidRPr="000C003D">
              <w:rPr>
                <w:rFonts w:ascii="標楷體" w:eastAsia="標楷體" w:hAnsi="標楷體" w:cs="標楷體"/>
                <w:sz w:val="28"/>
                <w:szCs w:val="28"/>
              </w:rPr>
              <w:t>1,143</w:t>
            </w:r>
            <w:r w:rsidRPr="000C003D">
              <w:rPr>
                <w:rFonts w:ascii="標楷體" w:eastAsia="標楷體" w:hAnsi="標楷體" w:cs="標楷體" w:hint="eastAsia"/>
                <w:sz w:val="28"/>
                <w:szCs w:val="28"/>
              </w:rPr>
              <w:t>元之標準計算其補助之最高限額【</w:t>
            </w:r>
            <w:r w:rsidRPr="000C003D">
              <w:rPr>
                <w:rFonts w:ascii="標楷體" w:eastAsia="標楷體" w:hAnsi="標楷體" w:cs="標楷體"/>
                <w:sz w:val="28"/>
                <w:szCs w:val="28"/>
              </w:rPr>
              <w:t>1,143</w:t>
            </w:r>
            <w:r w:rsidRPr="000C003D">
              <w:rPr>
                <w:rFonts w:ascii="標楷體" w:eastAsia="標楷體" w:hAnsi="標楷體" w:cs="標楷體" w:hint="eastAsia"/>
                <w:sz w:val="28"/>
                <w:szCs w:val="28"/>
              </w:rPr>
              <w:t>元乘以</w:t>
            </w:r>
            <w:r w:rsidRPr="000C003D">
              <w:rPr>
                <w:rFonts w:ascii="標楷體" w:eastAsia="標楷體" w:hAnsi="標楷體" w:cs="標楷體"/>
                <w:sz w:val="28"/>
                <w:szCs w:val="28"/>
              </w:rPr>
              <w:t>10</w:t>
            </w:r>
            <w:r w:rsidRPr="000C003D">
              <w:rPr>
                <w:rFonts w:ascii="標楷體" w:eastAsia="標楷體" w:hAnsi="標楷體" w:cs="標楷體" w:hint="eastAsia"/>
                <w:sz w:val="28"/>
                <w:szCs w:val="28"/>
              </w:rPr>
              <w:t>日，計</w:t>
            </w:r>
            <w:r w:rsidRPr="000C003D">
              <w:rPr>
                <w:rFonts w:ascii="標楷體" w:eastAsia="標楷體" w:hAnsi="標楷體" w:cs="標楷體"/>
                <w:sz w:val="28"/>
                <w:szCs w:val="28"/>
              </w:rPr>
              <w:t>11,430</w:t>
            </w:r>
            <w:r w:rsidRPr="000C003D">
              <w:rPr>
                <w:rFonts w:ascii="標楷體" w:eastAsia="標楷體" w:hAnsi="標楷體" w:cs="標楷體" w:hint="eastAsia"/>
                <w:sz w:val="28"/>
                <w:szCs w:val="28"/>
              </w:rPr>
              <w:t>元】。</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或未休假加班費擇一請領</w:t>
            </w:r>
            <w:r w:rsidRPr="000C003D">
              <w:rPr>
                <w:rFonts w:ascii="新細明體" w:hAnsi="新細明體" w:cs="新細明體" w:hint="eastAsia"/>
                <w:sz w:val="28"/>
                <w:szCs w:val="28"/>
              </w:rPr>
              <w:t>。</w:t>
            </w:r>
          </w:p>
        </w:tc>
      </w:tr>
      <w:tr w:rsidR="007F3365" w:rsidRPr="000C003D">
        <w:trPr>
          <w:trHeight w:val="1546"/>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3</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95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2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24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0950004726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工友因軍中服役年資併計休假有誤，其休假相關補助可否溯及既往予以補發</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日資格者，應全部休畢。……應休而未休假者，不得發給未休假加班費。</w:t>
            </w:r>
          </w:p>
        </w:tc>
      </w:tr>
      <w:tr w:rsidR="007F3365" w:rsidRPr="000C003D">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4</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97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1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9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0970017001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w:t>
            </w:r>
            <w:r w:rsidRPr="000C003D">
              <w:rPr>
                <w:rFonts w:ascii="標楷體" w:eastAsia="標楷體" w:hAnsi="標楷體" w:cs="標楷體"/>
                <w:sz w:val="28"/>
                <w:szCs w:val="28"/>
              </w:rPr>
              <w:t>7</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日屆齡退休，當年度強制休假、請領未休假加班費等疑義</w:t>
            </w:r>
          </w:p>
        </w:tc>
        <w:tc>
          <w:tcPr>
            <w:tcW w:w="6095" w:type="dxa"/>
          </w:tcPr>
          <w:p w:rsidR="007F3365" w:rsidRPr="000C003D" w:rsidRDefault="007F3365" w:rsidP="000C003D">
            <w:pPr>
              <w:pStyle w:val="a8"/>
              <w:numPr>
                <w:ilvl w:val="0"/>
                <w:numId w:val="1"/>
              </w:numPr>
              <w:spacing w:line="360" w:lineRule="exact"/>
              <w:ind w:leftChars="0" w:left="482" w:hanging="482"/>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w:t>
            </w:r>
            <w:r w:rsidRPr="000C003D">
              <w:rPr>
                <w:rFonts w:ascii="標楷體" w:eastAsia="標楷體" w:hAnsi="標楷體" w:cs="標楷體" w:hint="eastAsia"/>
                <w:sz w:val="28"/>
                <w:szCs w:val="28"/>
              </w:rPr>
              <w:lastRenderedPageBreak/>
              <w:t>未休假加班費。</w:t>
            </w:r>
          </w:p>
          <w:p w:rsidR="007F3365" w:rsidRPr="000C003D" w:rsidRDefault="007F3365" w:rsidP="000C003D">
            <w:pPr>
              <w:pStyle w:val="a8"/>
              <w:numPr>
                <w:ilvl w:val="0"/>
                <w:numId w:val="1"/>
              </w:numPr>
              <w:spacing w:line="360" w:lineRule="exact"/>
              <w:ind w:leftChars="0" w:left="482" w:hanging="482"/>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工友如於屆齡退休當年度具有</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日以上休假資格，該年度至少應休假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日，並依規定請領休假補助費。另應休假日數以外之休假，於</w:t>
            </w:r>
            <w:r w:rsidRPr="000C003D">
              <w:rPr>
                <w:rFonts w:ascii="標楷體" w:eastAsia="標楷體" w:hAnsi="標楷體" w:cs="標楷體"/>
                <w:sz w:val="28"/>
                <w:szCs w:val="28"/>
              </w:rPr>
              <w:t xml:space="preserve">7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日屆齡退休生效日前，如確因機關公務需要未能休假，得依規定請領未休假加班費。</w:t>
            </w:r>
          </w:p>
        </w:tc>
      </w:tr>
      <w:tr w:rsidR="007F3365" w:rsidRPr="000C003D">
        <w:trPr>
          <w:trHeight w:val="1553"/>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lastRenderedPageBreak/>
              <w:t>5</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99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3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9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09900036791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工友辦理育嬰留職停薪相關疑義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日資格者，應全部休畢。……應休而未休假者，不得發給未休假加班費。</w:t>
            </w:r>
          </w:p>
        </w:tc>
      </w:tr>
      <w:tr w:rsidR="007F3365" w:rsidRPr="000C003D">
        <w:tc>
          <w:tcPr>
            <w:tcW w:w="959" w:type="dxa"/>
            <w:tcBorders>
              <w:bottom w:val="single" w:sz="12" w:space="0" w:color="auto"/>
            </w:tcBorders>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6</w:t>
            </w:r>
          </w:p>
        </w:tc>
        <w:tc>
          <w:tcPr>
            <w:tcW w:w="1701" w:type="dxa"/>
            <w:tcBorders>
              <w:bottom w:val="single" w:sz="12" w:space="0" w:color="auto"/>
            </w:tcBorders>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100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3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 </w:t>
            </w:r>
            <w:r w:rsidRPr="000C003D">
              <w:rPr>
                <w:rFonts w:ascii="標楷體" w:eastAsia="標楷體" w:hAnsi="標楷體" w:cs="標楷體" w:hint="eastAsia"/>
                <w:sz w:val="28"/>
                <w:szCs w:val="28"/>
              </w:rPr>
              <w:t>日</w:t>
            </w:r>
          </w:p>
        </w:tc>
        <w:tc>
          <w:tcPr>
            <w:tcW w:w="2410" w:type="dxa"/>
            <w:tcBorders>
              <w:bottom w:val="single" w:sz="12" w:space="0" w:color="auto"/>
            </w:tcBorders>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1000025291 </w:t>
            </w:r>
            <w:r w:rsidRPr="000C003D">
              <w:rPr>
                <w:rFonts w:ascii="標楷體" w:eastAsia="標楷體" w:hAnsi="標楷體" w:cs="標楷體" w:hint="eastAsia"/>
                <w:sz w:val="28"/>
                <w:szCs w:val="28"/>
              </w:rPr>
              <w:t>號</w:t>
            </w:r>
          </w:p>
        </w:tc>
        <w:tc>
          <w:tcPr>
            <w:tcW w:w="2835" w:type="dxa"/>
            <w:tcBorders>
              <w:bottom w:val="single" w:sz="12" w:space="0" w:color="auto"/>
            </w:tcBorders>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工友年中亡故，當年度休假未休畢日數之未休假加班費發放疑義</w:t>
            </w:r>
          </w:p>
        </w:tc>
        <w:tc>
          <w:tcPr>
            <w:tcW w:w="6095" w:type="dxa"/>
            <w:tcBorders>
              <w:bottom w:val="single" w:sz="12" w:space="0" w:color="auto"/>
            </w:tcBorders>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工友（含技工、駕駛）當年度休假日數如為</w:t>
            </w:r>
            <w:r w:rsidRPr="000C003D">
              <w:rPr>
                <w:rFonts w:ascii="標楷體" w:eastAsia="標楷體" w:hAnsi="標楷體" w:cs="標楷體"/>
                <w:sz w:val="28"/>
                <w:szCs w:val="28"/>
              </w:rPr>
              <w:t xml:space="preserve"> 30 </w:t>
            </w:r>
            <w:r w:rsidRPr="000C003D">
              <w:rPr>
                <w:rFonts w:ascii="標楷體" w:eastAsia="標楷體" w:hAnsi="標楷體" w:cs="標楷體" w:hint="eastAsia"/>
                <w:sz w:val="28"/>
                <w:szCs w:val="28"/>
              </w:rPr>
              <w:t>日，於當年</w:t>
            </w:r>
            <w:r w:rsidRPr="000C003D">
              <w:rPr>
                <w:rFonts w:ascii="標楷體" w:eastAsia="標楷體" w:hAnsi="標楷體" w:cs="標楷體"/>
                <w:sz w:val="28"/>
                <w:szCs w:val="28"/>
              </w:rPr>
              <w:t xml:space="preserve"> 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31 </w:t>
            </w:r>
            <w:r w:rsidRPr="000C003D">
              <w:rPr>
                <w:rFonts w:ascii="標楷體" w:eastAsia="標楷體" w:hAnsi="標楷體" w:cs="標楷體" w:hint="eastAsia"/>
                <w:sz w:val="28"/>
                <w:szCs w:val="28"/>
              </w:rPr>
              <w:t>日亡故，依上述規定，截至同年月</w:t>
            </w:r>
            <w:r w:rsidRPr="000C003D">
              <w:rPr>
                <w:rFonts w:ascii="標楷體" w:eastAsia="標楷體" w:hAnsi="標楷體" w:cs="標楷體"/>
                <w:sz w:val="28"/>
                <w:szCs w:val="28"/>
              </w:rPr>
              <w:t xml:space="preserve"> 30 </w:t>
            </w:r>
            <w:r w:rsidRPr="000C003D">
              <w:rPr>
                <w:rFonts w:ascii="標楷體" w:eastAsia="標楷體" w:hAnsi="標楷體" w:cs="標楷體" w:hint="eastAsia"/>
                <w:sz w:val="28"/>
                <w:szCs w:val="28"/>
              </w:rPr>
              <w:t>日止之規定工作日數（亦即不含年度休假日、補休日及其他事、病假日），其中應休畢之</w:t>
            </w:r>
            <w:r w:rsidRPr="000C003D">
              <w:rPr>
                <w:rFonts w:ascii="標楷體" w:eastAsia="標楷體" w:hAnsi="標楷體" w:cs="標楷體"/>
                <w:sz w:val="28"/>
                <w:szCs w:val="28"/>
              </w:rPr>
              <w:t xml:space="preserve">14  </w:t>
            </w:r>
            <w:r w:rsidRPr="000C003D">
              <w:rPr>
                <w:rFonts w:ascii="標楷體" w:eastAsia="標楷體" w:hAnsi="標楷體" w:cs="標楷體" w:hint="eastAsia"/>
                <w:sz w:val="28"/>
                <w:szCs w:val="28"/>
              </w:rPr>
              <w:t>日未休假者，不得發給未休假加班費；另扣除應休畢日數後，所餘得以到公執行職務期間之日數，如在工作崗位上按時出勤並執行職務致未能休假，得依規定核發未休假加班費。</w:t>
            </w:r>
          </w:p>
        </w:tc>
      </w:tr>
    </w:tbl>
    <w:p w:rsidR="007F3365" w:rsidRPr="0078542C" w:rsidRDefault="007F3365" w:rsidP="003754E2">
      <w:pPr>
        <w:rPr>
          <w:rFonts w:cs="Times New Roman"/>
        </w:rPr>
      </w:pPr>
    </w:p>
    <w:sectPr w:rsidR="007F3365" w:rsidRPr="0078542C" w:rsidSect="003754E2">
      <w:headerReference w:type="default" r:id="rId7"/>
      <w:footerReference w:type="default" r:id="rId8"/>
      <w:pgSz w:w="16838" w:h="11906" w:orient="landscape"/>
      <w:pgMar w:top="1701" w:right="1440" w:bottom="170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65" w:rsidRDefault="007F3365" w:rsidP="001C441E">
      <w:pPr>
        <w:rPr>
          <w:rFonts w:cs="Times New Roman"/>
        </w:rPr>
      </w:pPr>
      <w:r>
        <w:rPr>
          <w:rFonts w:cs="Times New Roman"/>
        </w:rPr>
        <w:separator/>
      </w:r>
    </w:p>
  </w:endnote>
  <w:endnote w:type="continuationSeparator" w:id="1">
    <w:p w:rsidR="007F3365" w:rsidRDefault="007F3365" w:rsidP="001C44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65" w:rsidRDefault="006140CC">
    <w:pPr>
      <w:pStyle w:val="a6"/>
      <w:jc w:val="center"/>
      <w:rPr>
        <w:rFonts w:cs="Times New Roman"/>
      </w:rPr>
    </w:pPr>
    <w:fldSimple w:instr="PAGE   \* MERGEFORMAT">
      <w:r w:rsidR="001A6E46" w:rsidRPr="001A6E46">
        <w:rPr>
          <w:noProof/>
          <w:lang w:val="zh-TW"/>
        </w:rPr>
        <w:t>1</w:t>
      </w:r>
    </w:fldSimple>
  </w:p>
  <w:p w:rsidR="007F3365" w:rsidRDefault="007F3365">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65" w:rsidRDefault="007F3365" w:rsidP="001C441E">
      <w:pPr>
        <w:rPr>
          <w:rFonts w:cs="Times New Roman"/>
        </w:rPr>
      </w:pPr>
      <w:r>
        <w:rPr>
          <w:rFonts w:cs="Times New Roman"/>
        </w:rPr>
        <w:separator/>
      </w:r>
    </w:p>
  </w:footnote>
  <w:footnote w:type="continuationSeparator" w:id="1">
    <w:p w:rsidR="007F3365" w:rsidRDefault="007F3365" w:rsidP="001C441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65" w:rsidRDefault="007F3365" w:rsidP="00344414">
    <w:pPr>
      <w:pStyle w:val="a4"/>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014B"/>
    <w:multiLevelType w:val="hybridMultilevel"/>
    <w:tmpl w:val="7CF2E8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C43"/>
    <w:rsid w:val="000C003D"/>
    <w:rsid w:val="001A6E46"/>
    <w:rsid w:val="001C441E"/>
    <w:rsid w:val="0024621E"/>
    <w:rsid w:val="00344414"/>
    <w:rsid w:val="003754E2"/>
    <w:rsid w:val="00415234"/>
    <w:rsid w:val="005C7EFF"/>
    <w:rsid w:val="006140CC"/>
    <w:rsid w:val="006854FA"/>
    <w:rsid w:val="006B0AFE"/>
    <w:rsid w:val="006D3B33"/>
    <w:rsid w:val="00763328"/>
    <w:rsid w:val="0078542C"/>
    <w:rsid w:val="007F3365"/>
    <w:rsid w:val="0083781A"/>
    <w:rsid w:val="008B02F6"/>
    <w:rsid w:val="009E2B59"/>
    <w:rsid w:val="00C305D2"/>
    <w:rsid w:val="00C66B28"/>
    <w:rsid w:val="00C95893"/>
    <w:rsid w:val="00CD108B"/>
    <w:rsid w:val="00DD086F"/>
    <w:rsid w:val="00E70C43"/>
    <w:rsid w:val="00E90A92"/>
    <w:rsid w:val="00E97B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6F"/>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0C4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C441E"/>
    <w:pPr>
      <w:tabs>
        <w:tab w:val="center" w:pos="4153"/>
        <w:tab w:val="right" w:pos="8306"/>
      </w:tabs>
      <w:snapToGrid w:val="0"/>
    </w:pPr>
    <w:rPr>
      <w:sz w:val="20"/>
      <w:szCs w:val="20"/>
    </w:rPr>
  </w:style>
  <w:style w:type="character" w:customStyle="1" w:styleId="a5">
    <w:name w:val="頁首 字元"/>
    <w:basedOn w:val="a0"/>
    <w:link w:val="a4"/>
    <w:uiPriority w:val="99"/>
    <w:rsid w:val="001C441E"/>
    <w:rPr>
      <w:sz w:val="20"/>
      <w:szCs w:val="20"/>
    </w:rPr>
  </w:style>
  <w:style w:type="paragraph" w:styleId="a6">
    <w:name w:val="footer"/>
    <w:basedOn w:val="a"/>
    <w:link w:val="a7"/>
    <w:uiPriority w:val="99"/>
    <w:rsid w:val="001C441E"/>
    <w:pPr>
      <w:tabs>
        <w:tab w:val="center" w:pos="4153"/>
        <w:tab w:val="right" w:pos="8306"/>
      </w:tabs>
      <w:snapToGrid w:val="0"/>
    </w:pPr>
    <w:rPr>
      <w:sz w:val="20"/>
      <w:szCs w:val="20"/>
    </w:rPr>
  </w:style>
  <w:style w:type="character" w:customStyle="1" w:styleId="a7">
    <w:name w:val="頁尾 字元"/>
    <w:basedOn w:val="a0"/>
    <w:link w:val="a6"/>
    <w:uiPriority w:val="99"/>
    <w:rsid w:val="001C441E"/>
    <w:rPr>
      <w:sz w:val="20"/>
      <w:szCs w:val="20"/>
    </w:rPr>
  </w:style>
  <w:style w:type="paragraph" w:styleId="HTML">
    <w:name w:val="HTML Preformatted"/>
    <w:basedOn w:val="a"/>
    <w:link w:val="HTML0"/>
    <w:uiPriority w:val="99"/>
    <w:semiHidden/>
    <w:rsid w:val="006D3B33"/>
    <w:rPr>
      <w:rFonts w:ascii="Courier New" w:hAnsi="Courier New" w:cs="Courier New"/>
      <w:sz w:val="20"/>
      <w:szCs w:val="20"/>
    </w:rPr>
  </w:style>
  <w:style w:type="character" w:customStyle="1" w:styleId="HTML0">
    <w:name w:val="HTML 預設格式 字元"/>
    <w:basedOn w:val="a0"/>
    <w:link w:val="HTML"/>
    <w:uiPriority w:val="99"/>
    <w:semiHidden/>
    <w:rsid w:val="006D3B33"/>
    <w:rPr>
      <w:rFonts w:ascii="Courier New" w:hAnsi="Courier New" w:cs="Courier New"/>
      <w:sz w:val="20"/>
      <w:szCs w:val="20"/>
    </w:rPr>
  </w:style>
  <w:style w:type="paragraph" w:styleId="a8">
    <w:name w:val="List Paragraph"/>
    <w:basedOn w:val="a"/>
    <w:uiPriority w:val="99"/>
    <w:qFormat/>
    <w:rsid w:val="006D3B33"/>
    <w:pPr>
      <w:ind w:leftChars="200" w:left="480"/>
    </w:pPr>
  </w:style>
</w:styles>
</file>

<file path=word/webSettings.xml><?xml version="1.0" encoding="utf-8"?>
<w:webSettings xmlns:r="http://schemas.openxmlformats.org/officeDocument/2006/relationships" xmlns:w="http://schemas.openxmlformats.org/wordprocessingml/2006/main">
  <w:divs>
    <w:div w:id="1429616976">
      <w:marLeft w:val="150"/>
      <w:marRight w:val="150"/>
      <w:marTop w:val="0"/>
      <w:marBottom w:val="0"/>
      <w:divBdr>
        <w:top w:val="none" w:sz="0" w:space="0" w:color="auto"/>
        <w:left w:val="none" w:sz="0" w:space="0" w:color="auto"/>
        <w:bottom w:val="none" w:sz="0" w:space="0" w:color="auto"/>
        <w:right w:val="none" w:sz="0" w:space="0" w:color="auto"/>
      </w:divBdr>
      <w:divsChild>
        <w:div w:id="1429616975">
          <w:marLeft w:val="0"/>
          <w:marRight w:val="0"/>
          <w:marTop w:val="0"/>
          <w:marBottom w:val="0"/>
          <w:divBdr>
            <w:top w:val="none" w:sz="0" w:space="0" w:color="auto"/>
            <w:left w:val="none" w:sz="0" w:space="0" w:color="auto"/>
            <w:bottom w:val="none" w:sz="0" w:space="0" w:color="auto"/>
            <w:right w:val="none" w:sz="0" w:space="0" w:color="auto"/>
          </w:divBdr>
          <w:divsChild>
            <w:div w:id="1429616977">
              <w:marLeft w:val="0"/>
              <w:marRight w:val="0"/>
              <w:marTop w:val="0"/>
              <w:marBottom w:val="0"/>
              <w:divBdr>
                <w:top w:val="none" w:sz="0" w:space="0" w:color="auto"/>
                <w:left w:val="none" w:sz="0" w:space="0" w:color="auto"/>
                <w:bottom w:val="none" w:sz="0" w:space="0" w:color="auto"/>
                <w:right w:val="none" w:sz="0" w:space="0" w:color="auto"/>
              </w:divBdr>
              <w:divsChild>
                <w:div w:id="1429616978">
                  <w:marLeft w:val="0"/>
                  <w:marRight w:val="0"/>
                  <w:marTop w:val="0"/>
                  <w:marBottom w:val="0"/>
                  <w:divBdr>
                    <w:top w:val="none" w:sz="0" w:space="0" w:color="auto"/>
                    <w:left w:val="none" w:sz="0" w:space="0" w:color="auto"/>
                    <w:bottom w:val="none" w:sz="0" w:space="0" w:color="auto"/>
                    <w:right w:val="none" w:sz="0" w:space="0" w:color="auto"/>
                  </w:divBdr>
                  <w:divsChild>
                    <w:div w:id="14296169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4</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dc:title>
  <dc:creator>曹菁玲</dc:creator>
  <cp:lastModifiedBy>user</cp:lastModifiedBy>
  <cp:revision>2</cp:revision>
  <dcterms:created xsi:type="dcterms:W3CDTF">2017-03-10T02:33:00Z</dcterms:created>
  <dcterms:modified xsi:type="dcterms:W3CDTF">2017-03-10T02:33:00Z</dcterms:modified>
</cp:coreProperties>
</file>