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28BC" w14:textId="77777777" w:rsidR="00110243" w:rsidRPr="00BA1149" w:rsidRDefault="00110243"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w:t>
      </w:r>
      <w:bookmarkStart w:id="0" w:name="_GoBack"/>
      <w:r w:rsidRPr="00BA1149">
        <w:rPr>
          <w:rFonts w:ascii="標楷體" w:eastAsia="標楷體" w:hAnsi="標楷體" w:hint="eastAsia"/>
          <w:sz w:val="40"/>
          <w:szCs w:val="40"/>
        </w:rPr>
        <w:t>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bookmarkEnd w:id="0"/>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2870"/>
        <w:gridCol w:w="2713"/>
      </w:tblGrid>
      <w:tr w:rsidR="00110243" w:rsidRPr="00057A96" w14:paraId="4D8528C0" w14:textId="77777777" w:rsidTr="00057A96">
        <w:trPr>
          <w:jc w:val="center"/>
        </w:trPr>
        <w:tc>
          <w:tcPr>
            <w:tcW w:w="2922" w:type="dxa"/>
          </w:tcPr>
          <w:p w14:paraId="4D8528BD" w14:textId="77777777"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14:paraId="4D8528BE" w14:textId="77777777"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14:paraId="4D8528BF" w14:textId="77777777"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14:paraId="4D8528DF" w14:textId="77777777" w:rsidTr="00057A96">
        <w:trPr>
          <w:trHeight w:val="1975"/>
          <w:jc w:val="center"/>
        </w:trPr>
        <w:tc>
          <w:tcPr>
            <w:tcW w:w="2922" w:type="dxa"/>
          </w:tcPr>
          <w:p w14:paraId="4D8528C1" w14:textId="77777777"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14:paraId="4D8528C2" w14:textId="77777777"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w:t>
            </w:r>
            <w:proofErr w:type="gramStart"/>
            <w:r w:rsidRPr="00057A96">
              <w:rPr>
                <w:rFonts w:ascii="標楷體" w:eastAsia="標楷體" w:hAnsi="標楷體" w:hint="eastAsia"/>
                <w:szCs w:val="24"/>
              </w:rPr>
              <w:t>休畢日數</w:t>
            </w:r>
            <w:proofErr w:type="gramEnd"/>
            <w:r w:rsidRPr="00057A96">
              <w:rPr>
                <w:rFonts w:ascii="標楷體" w:eastAsia="標楷體" w:hAnsi="標楷體" w:hint="eastAsia"/>
                <w:szCs w:val="24"/>
              </w:rPr>
              <w:t>（十四日以內）之休假部分：</w:t>
            </w:r>
          </w:p>
          <w:p w14:paraId="4D8528C3" w14:textId="77777777"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14:paraId="4D8528C4" w14:textId="77777777"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w:t>
            </w:r>
            <w:proofErr w:type="gramStart"/>
            <w:r w:rsidRPr="00057A96">
              <w:rPr>
                <w:rFonts w:ascii="標楷體" w:eastAsia="標楷體" w:hAnsi="標楷體" w:hint="eastAsia"/>
                <w:szCs w:val="24"/>
              </w:rPr>
              <w:t>每日新</w:t>
            </w:r>
            <w:proofErr w:type="gramEnd"/>
            <w:r w:rsidRPr="00057A96">
              <w:rPr>
                <w:rFonts w:ascii="標楷體" w:eastAsia="標楷體" w:hAnsi="標楷體" w:hint="eastAsia"/>
                <w:szCs w:val="24"/>
              </w:rPr>
              <w:t>臺幣一千一百四十三元計算。</w:t>
            </w:r>
          </w:p>
          <w:p w14:paraId="4D8528C5" w14:textId="77777777"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proofErr w:type="gramStart"/>
            <w:r w:rsidRPr="00057A96">
              <w:rPr>
                <w:rFonts w:ascii="標楷體" w:eastAsia="標楷體" w:hAnsi="標楷體" w:hint="eastAsia"/>
                <w:szCs w:val="24"/>
              </w:rPr>
              <w:t>前目補助</w:t>
            </w:r>
            <w:proofErr w:type="gramEnd"/>
            <w:r w:rsidRPr="00057A96">
              <w:rPr>
                <w:rFonts w:ascii="標楷體" w:eastAsia="標楷體" w:hAnsi="標楷體" w:hint="eastAsia"/>
                <w:szCs w:val="24"/>
              </w:rPr>
              <w:t>總額分為自行運用額度及觀</w:t>
            </w:r>
            <w:r w:rsidRPr="00057A96">
              <w:rPr>
                <w:rFonts w:ascii="標楷體" w:eastAsia="標楷體" w:hAnsi="標楷體" w:hint="eastAsia"/>
                <w:szCs w:val="24"/>
              </w:rPr>
              <w:lastRenderedPageBreak/>
              <w:t>光旅遊額度，其補助方式如下：</w:t>
            </w:r>
          </w:p>
          <w:p w14:paraId="4D8528C6" w14:textId="77777777"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持國民旅遊卡至交通部觀光局（以下簡稱觀光局）或其授權機構審核通過之各行業別國民旅遊卡特約商店（業別及細項分類如附表）刷卡消費，始得按刷卡消費金額予以核實補助。</w:t>
            </w:r>
          </w:p>
          <w:p w14:paraId="4D8528C7" w14:textId="77777777"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持國民旅遊卡至觀光局審核通過之旅行業、旅宿業、觀光遊樂業或交通運輸業國民旅遊卡特約商店刷卡消費，始得按刷卡消費金額予以核實補助。</w:t>
            </w:r>
          </w:p>
          <w:p w14:paraId="4D8528C8" w14:textId="77777777"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w:t>
            </w:r>
            <w:proofErr w:type="gramStart"/>
            <w:r w:rsidRPr="00057A96">
              <w:rPr>
                <w:rFonts w:ascii="標楷體" w:eastAsia="標楷體" w:hAnsi="標楷體" w:hint="eastAsia"/>
                <w:spacing w:val="6"/>
                <w:szCs w:val="24"/>
              </w:rPr>
              <w:t>總額均屬自行</w:t>
            </w:r>
            <w:proofErr w:type="gramEnd"/>
            <w:r w:rsidRPr="00057A96">
              <w:rPr>
                <w:rFonts w:ascii="標楷體" w:eastAsia="標楷體" w:hAnsi="標楷體" w:hint="eastAsia"/>
                <w:spacing w:val="6"/>
                <w:szCs w:val="24"/>
              </w:rPr>
              <w:t>運用額度。</w:t>
            </w:r>
          </w:p>
          <w:p w14:paraId="4D8528C9" w14:textId="77777777"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w:t>
            </w:r>
            <w:r w:rsidRPr="00057A96">
              <w:rPr>
                <w:rFonts w:ascii="標楷體" w:eastAsia="標楷體" w:hAnsi="標楷體" w:hint="eastAsia"/>
                <w:szCs w:val="24"/>
              </w:rPr>
              <w:lastRenderedPageBreak/>
              <w:t>光旅遊額度以外之補助額度屬自行運用額度。</w:t>
            </w:r>
          </w:p>
          <w:p w14:paraId="4D8528CA" w14:textId="77777777"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w:t>
            </w:r>
            <w:proofErr w:type="gramStart"/>
            <w:r w:rsidRPr="00057A96">
              <w:rPr>
                <w:rFonts w:ascii="標楷體" w:eastAsia="標楷體" w:hAnsi="標楷體" w:hint="eastAsia"/>
                <w:spacing w:val="4"/>
                <w:szCs w:val="24"/>
              </w:rPr>
              <w:t>總額均屬自行</w:t>
            </w:r>
            <w:proofErr w:type="gramEnd"/>
            <w:r w:rsidRPr="00057A96">
              <w:rPr>
                <w:rFonts w:ascii="標楷體" w:eastAsia="標楷體" w:hAnsi="標楷體" w:hint="eastAsia"/>
                <w:spacing w:val="4"/>
                <w:szCs w:val="24"/>
              </w:rPr>
              <w:t>運用額度。</w:t>
            </w:r>
          </w:p>
          <w:p w14:paraId="4D8528CB" w14:textId="77777777"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w:t>
            </w:r>
            <w:proofErr w:type="gramStart"/>
            <w:r w:rsidRPr="00057A96">
              <w:rPr>
                <w:rFonts w:ascii="標楷體" w:eastAsia="標楷體" w:hAnsi="標楷體" w:hint="eastAsia"/>
                <w:szCs w:val="24"/>
              </w:rPr>
              <w:t>期間</w:t>
            </w:r>
            <w:r w:rsidRPr="00057A96">
              <w:rPr>
                <w:rFonts w:ascii="標楷體" w:eastAsia="標楷體" w:hAnsi="標楷體"/>
                <w:color w:val="000000"/>
                <w:szCs w:val="24"/>
                <w:u w:val="single"/>
              </w:rPr>
              <w:t>(</w:t>
            </w:r>
            <w:proofErr w:type="gramEnd"/>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14:paraId="4D8528CC" w14:textId="77777777"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w:t>
            </w:r>
            <w:proofErr w:type="gramStart"/>
            <w:r w:rsidRPr="00057A96">
              <w:rPr>
                <w:rFonts w:ascii="標楷體" w:eastAsia="標楷體" w:hAnsi="標楷體" w:hint="eastAsia"/>
                <w:szCs w:val="24"/>
              </w:rPr>
              <w:t>第</w:t>
            </w:r>
            <w:r w:rsidRPr="00057A96">
              <w:rPr>
                <w:rFonts w:ascii="標楷體" w:eastAsia="標楷體" w:hAnsi="標楷體" w:hint="eastAsia"/>
                <w:szCs w:val="24"/>
                <w:u w:val="single"/>
              </w:rPr>
              <w:t>三</w:t>
            </w:r>
            <w:r w:rsidRPr="00057A96">
              <w:rPr>
                <w:rFonts w:ascii="標楷體" w:eastAsia="標楷體" w:hAnsi="標楷體" w:hint="eastAsia"/>
                <w:szCs w:val="24"/>
              </w:rPr>
              <w:t>目請領</w:t>
            </w:r>
            <w:proofErr w:type="gramEnd"/>
            <w:r w:rsidRPr="00057A96">
              <w:rPr>
                <w:rFonts w:ascii="標楷體" w:eastAsia="標楷體" w:hAnsi="標楷體" w:hint="eastAsia"/>
                <w:szCs w:val="24"/>
              </w:rPr>
              <w:t>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w:t>
            </w:r>
            <w:r w:rsidRPr="00057A96">
              <w:rPr>
                <w:rFonts w:ascii="標楷體" w:eastAsia="標楷體" w:hAnsi="標楷體" w:hint="eastAsia"/>
                <w:szCs w:val="24"/>
              </w:rPr>
              <w:lastRenderedPageBreak/>
              <w:t>用額度之補助範圍。</w:t>
            </w:r>
          </w:p>
          <w:p w14:paraId="4D8528CD" w14:textId="77777777"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w:t>
            </w:r>
            <w:proofErr w:type="gramStart"/>
            <w:r w:rsidRPr="00057A96">
              <w:rPr>
                <w:rFonts w:ascii="標楷體" w:eastAsia="標楷體" w:hAnsi="標楷體" w:hint="eastAsia"/>
                <w:szCs w:val="24"/>
              </w:rPr>
              <w:t>休畢日數</w:t>
            </w:r>
            <w:proofErr w:type="gramEnd"/>
            <w:r w:rsidRPr="00057A96">
              <w:rPr>
                <w:rFonts w:ascii="標楷體" w:eastAsia="標楷體" w:hAnsi="標楷體" w:hint="eastAsia"/>
                <w:szCs w:val="24"/>
              </w:rPr>
              <w:t>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14:paraId="4D8528CE" w14:textId="77777777"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14:paraId="4D8528CF" w14:textId="77777777"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w:t>
            </w:r>
            <w:proofErr w:type="gramStart"/>
            <w:r w:rsidRPr="00057A96">
              <w:rPr>
                <w:rFonts w:ascii="標楷體" w:eastAsia="標楷體" w:hAnsi="標楷體" w:hint="eastAsia"/>
                <w:szCs w:val="24"/>
              </w:rPr>
              <w:t>休畢日數</w:t>
            </w:r>
            <w:proofErr w:type="gramEnd"/>
            <w:r w:rsidRPr="00057A96">
              <w:rPr>
                <w:rFonts w:ascii="標楷體" w:eastAsia="標楷體" w:hAnsi="標楷體" w:hint="eastAsia"/>
                <w:szCs w:val="24"/>
              </w:rPr>
              <w:t>（十四日以內）之休假部分：</w:t>
            </w:r>
          </w:p>
          <w:p w14:paraId="4D8528D0" w14:textId="77777777"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w:t>
            </w:r>
            <w:proofErr w:type="gramStart"/>
            <w:r w:rsidRPr="00057A96">
              <w:rPr>
                <w:rFonts w:ascii="標楷體" w:eastAsia="標楷體" w:hAnsi="標楷體" w:hint="eastAsia"/>
                <w:szCs w:val="24"/>
              </w:rPr>
              <w:t>每日新</w:t>
            </w:r>
            <w:proofErr w:type="gramEnd"/>
            <w:r w:rsidRPr="00057A96">
              <w:rPr>
                <w:rFonts w:ascii="標楷體" w:eastAsia="標楷體" w:hAnsi="標楷體" w:hint="eastAsia"/>
                <w:szCs w:val="24"/>
              </w:rPr>
              <w:t>臺幣一千一百四十三元計算。</w:t>
            </w:r>
          </w:p>
          <w:p w14:paraId="4D8528D1" w14:textId="77777777"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proofErr w:type="gramStart"/>
            <w:r w:rsidRPr="00057A96">
              <w:rPr>
                <w:rFonts w:ascii="標楷體" w:eastAsia="標楷體" w:hAnsi="標楷體" w:hint="eastAsia"/>
                <w:szCs w:val="24"/>
              </w:rPr>
              <w:t>前目補助</w:t>
            </w:r>
            <w:proofErr w:type="gramEnd"/>
            <w:r w:rsidRPr="00057A96">
              <w:rPr>
                <w:rFonts w:ascii="標楷體" w:eastAsia="標楷體" w:hAnsi="標楷體" w:hint="eastAsia"/>
                <w:szCs w:val="24"/>
              </w:rPr>
              <w:t>總額分為自行運用額度及觀光旅遊額度，其補助方式如下：</w:t>
            </w:r>
          </w:p>
          <w:p w14:paraId="4D8528D2" w14:textId="77777777"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14:paraId="4D8528D3" w14:textId="77777777"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持國民旅遊卡至觀光局審核通過之旅行業、旅宿業、觀光遊樂業或交通運輸業國民旅遊卡特約商店刷卡消費，始得按刷卡消費金額予以核實補助。</w:t>
            </w:r>
          </w:p>
          <w:p w14:paraId="4D8528D4" w14:textId="77777777"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w:t>
            </w:r>
            <w:proofErr w:type="gramStart"/>
            <w:r w:rsidRPr="00057A96">
              <w:rPr>
                <w:rFonts w:ascii="標楷體" w:eastAsia="標楷體" w:hAnsi="標楷體" w:hint="eastAsia"/>
                <w:spacing w:val="6"/>
                <w:szCs w:val="24"/>
              </w:rPr>
              <w:t>總額均屬自行</w:t>
            </w:r>
            <w:proofErr w:type="gramEnd"/>
            <w:r w:rsidRPr="00057A96">
              <w:rPr>
                <w:rFonts w:ascii="標楷體" w:eastAsia="標楷體" w:hAnsi="標楷體" w:hint="eastAsia"/>
                <w:spacing w:val="6"/>
                <w:szCs w:val="24"/>
              </w:rPr>
              <w:t>運用額度。</w:t>
            </w:r>
          </w:p>
          <w:p w14:paraId="4D8528D5" w14:textId="77777777"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14:paraId="4D8528D6" w14:textId="77777777"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w:t>
            </w:r>
            <w:r w:rsidRPr="00057A96">
              <w:rPr>
                <w:rFonts w:ascii="標楷體" w:eastAsia="標楷體" w:hAnsi="標楷體" w:hint="eastAsia"/>
                <w:spacing w:val="4"/>
                <w:szCs w:val="24"/>
              </w:rPr>
              <w:lastRenderedPageBreak/>
              <w:t>遊，經服務機關認定者，當年補助</w:t>
            </w:r>
            <w:proofErr w:type="gramStart"/>
            <w:r w:rsidRPr="00057A96">
              <w:rPr>
                <w:rFonts w:ascii="標楷體" w:eastAsia="標楷體" w:hAnsi="標楷體" w:hint="eastAsia"/>
                <w:spacing w:val="4"/>
                <w:szCs w:val="24"/>
              </w:rPr>
              <w:t>總額均屬自行</w:t>
            </w:r>
            <w:proofErr w:type="gramEnd"/>
            <w:r w:rsidRPr="00057A96">
              <w:rPr>
                <w:rFonts w:ascii="標楷體" w:eastAsia="標楷體" w:hAnsi="標楷體" w:hint="eastAsia"/>
                <w:spacing w:val="4"/>
                <w:szCs w:val="24"/>
              </w:rPr>
              <w:t>運用額度。</w:t>
            </w:r>
          </w:p>
          <w:p w14:paraId="4D8528D7" w14:textId="77777777"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14:paraId="4D8528D8" w14:textId="77777777"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w:t>
            </w:r>
            <w:proofErr w:type="gramStart"/>
            <w:r w:rsidRPr="00057A96">
              <w:rPr>
                <w:rFonts w:ascii="標楷體" w:eastAsia="標楷體" w:hAnsi="標楷體" w:hint="eastAsia"/>
                <w:szCs w:val="24"/>
              </w:rPr>
              <w:t>第二目請領</w:t>
            </w:r>
            <w:proofErr w:type="gramEnd"/>
            <w:r w:rsidRPr="00057A96">
              <w:rPr>
                <w:rFonts w:ascii="標楷體" w:eastAsia="標楷體" w:hAnsi="標楷體" w:hint="eastAsia"/>
                <w:szCs w:val="24"/>
              </w:rPr>
              <w:t>休假補助者，其休假期間前後一日於交通運輸業或加油站國民旅遊卡特約商店刷卡消費之交通費用，得按其行業別分別核實併入觀光旅遊額度或自行運用額度之補助範圍。</w:t>
            </w:r>
          </w:p>
          <w:p w14:paraId="4D8528D9" w14:textId="77777777"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w:t>
            </w:r>
            <w:proofErr w:type="gramStart"/>
            <w:r w:rsidRPr="00057A96">
              <w:rPr>
                <w:rFonts w:ascii="標楷體" w:eastAsia="標楷體" w:hAnsi="標楷體" w:hint="eastAsia"/>
                <w:szCs w:val="24"/>
              </w:rPr>
              <w:t>休畢日數</w:t>
            </w:r>
            <w:proofErr w:type="gramEnd"/>
            <w:r w:rsidRPr="00057A96">
              <w:rPr>
                <w:rFonts w:ascii="標楷體" w:eastAsia="標楷體" w:hAnsi="標楷體" w:hint="eastAsia"/>
                <w:szCs w:val="24"/>
              </w:rPr>
              <w:t>以外之休假部分：按日支給休假補助費新臺幣六百元；未達一日者，按日折半支給，於年終一併結算。</w:t>
            </w:r>
          </w:p>
        </w:tc>
        <w:tc>
          <w:tcPr>
            <w:tcW w:w="2713" w:type="dxa"/>
          </w:tcPr>
          <w:p w14:paraId="4D8528DA" w14:textId="77777777"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w:t>
            </w:r>
            <w:proofErr w:type="gramStart"/>
            <w:r w:rsidRPr="00057A96">
              <w:rPr>
                <w:rFonts w:ascii="標楷體" w:eastAsia="標楷體" w:hAnsi="標楷體" w:hint="eastAsia"/>
                <w:color w:val="000000"/>
                <w:szCs w:val="24"/>
              </w:rPr>
              <w:t>半日，</w:t>
            </w:r>
            <w:proofErr w:type="gramEnd"/>
            <w:r w:rsidRPr="00057A96">
              <w:rPr>
                <w:rFonts w:ascii="標楷體" w:eastAsia="標楷體" w:hAnsi="標楷體" w:hint="eastAsia"/>
                <w:color w:val="000000"/>
                <w:szCs w:val="24"/>
              </w:rPr>
              <w:t>修正為休假得以時計，其修正目的係為使公務人員彈性運用休假，營造友善生養之職場環境，政策目的尚有不同。</w:t>
            </w:r>
          </w:p>
          <w:p w14:paraId="4D8528DB" w14:textId="77777777"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w:t>
            </w:r>
            <w:proofErr w:type="gramStart"/>
            <w:r w:rsidRPr="00057A96">
              <w:rPr>
                <w:rFonts w:ascii="標楷體" w:eastAsia="標楷體" w:hAnsi="標楷體" w:hint="eastAsia"/>
                <w:color w:val="000000"/>
                <w:szCs w:val="24"/>
              </w:rPr>
              <w:t>稽</w:t>
            </w:r>
            <w:proofErr w:type="gramEnd"/>
            <w:r w:rsidRPr="00057A96">
              <w:rPr>
                <w:rFonts w:ascii="標楷體" w:eastAsia="標楷體" w:hAnsi="標楷體" w:hint="eastAsia"/>
                <w:color w:val="000000"/>
                <w:szCs w:val="24"/>
              </w:rPr>
              <w:t>公務人員休假與刷卡時間是否一致，管制成本高，執行不易，</w:t>
            </w:r>
            <w:proofErr w:type="gramStart"/>
            <w:r w:rsidRPr="00057A96">
              <w:rPr>
                <w:rFonts w:ascii="標楷體" w:eastAsia="標楷體" w:hAnsi="標楷體" w:hint="eastAsia"/>
                <w:color w:val="000000"/>
                <w:szCs w:val="24"/>
              </w:rPr>
              <w:t>爰</w:t>
            </w:r>
            <w:proofErr w:type="gramEnd"/>
            <w:r w:rsidRPr="00057A96">
              <w:rPr>
                <w:rFonts w:ascii="標楷體" w:eastAsia="標楷體" w:hAnsi="標楷體" w:hint="eastAsia"/>
                <w:color w:val="000000"/>
                <w:szCs w:val="24"/>
              </w:rPr>
              <w:t>規定公務人員仍應請上午或下午半日以上之休假，始得持國民旅遊卡刷卡消費請</w:t>
            </w:r>
            <w:proofErr w:type="gramStart"/>
            <w:r w:rsidRPr="00057A96">
              <w:rPr>
                <w:rFonts w:ascii="標楷體" w:eastAsia="標楷體" w:hAnsi="標楷體" w:hint="eastAsia"/>
                <w:color w:val="000000"/>
                <w:szCs w:val="24"/>
              </w:rPr>
              <w:t>領應休畢日</w:t>
            </w:r>
            <w:proofErr w:type="gramEnd"/>
            <w:r w:rsidRPr="00057A96">
              <w:rPr>
                <w:rFonts w:ascii="標楷體" w:eastAsia="標楷體" w:hAnsi="標楷體" w:hint="eastAsia"/>
                <w:color w:val="000000"/>
                <w:szCs w:val="24"/>
              </w:rPr>
              <w:t>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w:t>
            </w:r>
            <w:proofErr w:type="gramStart"/>
            <w:r w:rsidRPr="00057A96">
              <w:rPr>
                <w:rFonts w:ascii="標楷體" w:eastAsia="標楷體" w:hAnsi="標楷體" w:hint="eastAsia"/>
                <w:color w:val="000000"/>
                <w:szCs w:val="24"/>
              </w:rPr>
              <w:t>爰</w:t>
            </w:r>
            <w:proofErr w:type="gramEnd"/>
            <w:r w:rsidRPr="00057A96">
              <w:rPr>
                <w:rFonts w:ascii="標楷體" w:eastAsia="標楷體" w:hAnsi="標楷體" w:hint="eastAsia"/>
                <w:color w:val="000000"/>
                <w:szCs w:val="24"/>
              </w:rPr>
              <w:t>放寬公務人員請半日休假之情形，其當日全日</w:t>
            </w:r>
            <w:proofErr w:type="gramStart"/>
            <w:r w:rsidRPr="00057A96">
              <w:rPr>
                <w:rFonts w:ascii="標楷體" w:eastAsia="標楷體" w:hAnsi="標楷體" w:hint="eastAsia"/>
                <w:color w:val="000000"/>
                <w:szCs w:val="24"/>
              </w:rPr>
              <w:t>（</w:t>
            </w:r>
            <w:proofErr w:type="gramEnd"/>
            <w:r w:rsidRPr="00057A96">
              <w:rPr>
                <w:rFonts w:ascii="標楷體" w:eastAsia="標楷體" w:hAnsi="標楷體" w:hint="eastAsia"/>
                <w:color w:val="000000"/>
                <w:szCs w:val="24"/>
              </w:rPr>
              <w:t>按：除上班時間外，當日不限時間</w:t>
            </w:r>
            <w:proofErr w:type="gramStart"/>
            <w:r w:rsidRPr="00057A96">
              <w:rPr>
                <w:rFonts w:ascii="標楷體" w:eastAsia="標楷體" w:hAnsi="標楷體" w:hint="eastAsia"/>
                <w:color w:val="000000"/>
                <w:szCs w:val="24"/>
              </w:rPr>
              <w:t>）</w:t>
            </w:r>
            <w:proofErr w:type="gramEnd"/>
            <w:r w:rsidRPr="00057A96">
              <w:rPr>
                <w:rFonts w:ascii="標楷體" w:eastAsia="標楷體" w:hAnsi="標楷體" w:hint="eastAsia"/>
                <w:color w:val="000000"/>
                <w:szCs w:val="24"/>
              </w:rPr>
              <w:t>持國民旅遊卡至國民旅遊卡特約商店符合規定之刷卡</w:t>
            </w:r>
            <w:proofErr w:type="gramStart"/>
            <w:r w:rsidRPr="00057A96">
              <w:rPr>
                <w:rFonts w:ascii="標楷體" w:eastAsia="標楷體" w:hAnsi="標楷體" w:hint="eastAsia"/>
                <w:color w:val="000000"/>
                <w:szCs w:val="24"/>
              </w:rPr>
              <w:t>消費均得予以</w:t>
            </w:r>
            <w:proofErr w:type="gramEnd"/>
            <w:r w:rsidRPr="00057A96">
              <w:rPr>
                <w:rFonts w:ascii="標楷體" w:eastAsia="標楷體" w:hAnsi="標楷體" w:hint="eastAsia"/>
                <w:color w:val="000000"/>
                <w:szCs w:val="24"/>
              </w:rPr>
              <w:t>核實補助，</w:t>
            </w:r>
            <w:proofErr w:type="gramStart"/>
            <w:r w:rsidRPr="00057A96">
              <w:rPr>
                <w:rFonts w:ascii="標楷體" w:eastAsia="標楷體" w:hAnsi="標楷體" w:hint="eastAsia"/>
                <w:color w:val="000000"/>
                <w:szCs w:val="24"/>
              </w:rPr>
              <w:t>爰</w:t>
            </w:r>
            <w:proofErr w:type="gramEnd"/>
            <w:r w:rsidRPr="00057A96">
              <w:rPr>
                <w:rFonts w:ascii="標楷體" w:eastAsia="標楷體" w:hAnsi="標楷體" w:hint="eastAsia"/>
                <w:color w:val="000000"/>
                <w:szCs w:val="24"/>
              </w:rPr>
              <w:t>增訂第一款第一目；以下目次遞移。</w:t>
            </w:r>
          </w:p>
          <w:p w14:paraId="4D8528DC" w14:textId="77777777"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w:t>
            </w:r>
            <w:proofErr w:type="gramStart"/>
            <w:r w:rsidRPr="00057A96">
              <w:rPr>
                <w:rFonts w:ascii="標楷體" w:eastAsia="標楷體" w:hAnsi="標楷體" w:hint="eastAsia"/>
                <w:color w:val="000000"/>
                <w:szCs w:val="24"/>
              </w:rPr>
              <w:t>期間，</w:t>
            </w:r>
            <w:proofErr w:type="gramEnd"/>
            <w:r w:rsidRPr="00057A96">
              <w:rPr>
                <w:rFonts w:ascii="標楷體" w:eastAsia="標楷體" w:hAnsi="標楷體" w:hint="eastAsia"/>
                <w:color w:val="000000"/>
                <w:szCs w:val="24"/>
              </w:rPr>
              <w:t>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w:t>
            </w:r>
            <w:proofErr w:type="gramStart"/>
            <w:r w:rsidRPr="00057A96">
              <w:rPr>
                <w:rFonts w:ascii="標楷體" w:eastAsia="標楷體" w:hAnsi="標楷體" w:hint="eastAsia"/>
                <w:color w:val="000000"/>
                <w:szCs w:val="24"/>
              </w:rPr>
              <w:t>得分別按其</w:t>
            </w:r>
            <w:proofErr w:type="gramEnd"/>
            <w:r w:rsidRPr="00057A96">
              <w:rPr>
                <w:rFonts w:ascii="標楷體" w:eastAsia="標楷體" w:hAnsi="標楷體" w:hint="eastAsia"/>
                <w:color w:val="000000"/>
                <w:szCs w:val="24"/>
              </w:rPr>
              <w:t>行業別核實補助，</w:t>
            </w:r>
            <w:proofErr w:type="gramStart"/>
            <w:r w:rsidRPr="00057A96">
              <w:rPr>
                <w:rFonts w:ascii="標楷體" w:eastAsia="標楷體" w:hAnsi="標楷體" w:hint="eastAsia"/>
                <w:color w:val="000000"/>
                <w:szCs w:val="24"/>
              </w:rPr>
              <w:lastRenderedPageBreak/>
              <w:t>爰</w:t>
            </w:r>
            <w:proofErr w:type="gramEnd"/>
            <w:r w:rsidRPr="00057A96">
              <w:rPr>
                <w:rFonts w:ascii="標楷體" w:eastAsia="標楷體" w:hAnsi="標楷體" w:hint="eastAsia"/>
                <w:color w:val="000000"/>
                <w:szCs w:val="24"/>
              </w:rPr>
              <w:t>修正第一款第七目及第八目。</w:t>
            </w:r>
          </w:p>
          <w:p w14:paraId="4D8528DD" w14:textId="77777777"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w:t>
            </w:r>
            <w:proofErr w:type="gramStart"/>
            <w:r w:rsidRPr="00057A96">
              <w:rPr>
                <w:rFonts w:ascii="標楷體" w:eastAsia="標楷體" w:hAnsi="標楷體" w:hint="eastAsia"/>
                <w:color w:val="000000"/>
                <w:szCs w:val="24"/>
              </w:rPr>
              <w:t>休畢日數</w:t>
            </w:r>
            <w:proofErr w:type="gramEnd"/>
            <w:r w:rsidRPr="00057A96">
              <w:rPr>
                <w:rFonts w:ascii="標楷體" w:eastAsia="標楷體" w:hAnsi="標楷體" w:hint="eastAsia"/>
                <w:color w:val="000000"/>
                <w:szCs w:val="24"/>
              </w:rPr>
              <w:t>以外之休假補助費部分，配合請假規則修正，得以時計，於年終一併結算，至年終累計未達一日之時數，按休假時數比例支給，</w:t>
            </w:r>
            <w:proofErr w:type="gramStart"/>
            <w:r w:rsidRPr="00057A96">
              <w:rPr>
                <w:rFonts w:ascii="標楷體" w:eastAsia="標楷體" w:hAnsi="標楷體" w:hint="eastAsia"/>
                <w:color w:val="000000"/>
                <w:szCs w:val="24"/>
              </w:rPr>
              <w:t>爰</w:t>
            </w:r>
            <w:proofErr w:type="gramEnd"/>
            <w:r w:rsidRPr="00057A96">
              <w:rPr>
                <w:rFonts w:ascii="標楷體" w:eastAsia="標楷體" w:hAnsi="標楷體" w:hint="eastAsia"/>
                <w:color w:val="000000"/>
                <w:szCs w:val="24"/>
              </w:rPr>
              <w:t>修正第二款規定。</w:t>
            </w:r>
          </w:p>
          <w:p w14:paraId="4D8528DE" w14:textId="77777777" w:rsidR="00110243" w:rsidRPr="00057A96" w:rsidRDefault="00110243" w:rsidP="00057A96">
            <w:pPr>
              <w:jc w:val="both"/>
              <w:rPr>
                <w:rFonts w:ascii="標楷體" w:eastAsia="標楷體" w:hAnsi="標楷體"/>
                <w:color w:val="000000"/>
                <w:szCs w:val="24"/>
              </w:rPr>
            </w:pPr>
          </w:p>
        </w:tc>
      </w:tr>
    </w:tbl>
    <w:p w14:paraId="4D8528E0" w14:textId="77777777" w:rsidR="00110243" w:rsidRPr="00BA1149" w:rsidRDefault="00110243" w:rsidP="006D6BDF"/>
    <w:sectPr w:rsidR="00110243"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528E3" w14:textId="77777777" w:rsidR="00110243" w:rsidRDefault="00110243" w:rsidP="00C71DF6">
      <w:r>
        <w:separator/>
      </w:r>
    </w:p>
  </w:endnote>
  <w:endnote w:type="continuationSeparator" w:id="0">
    <w:p w14:paraId="4D8528E4" w14:textId="77777777" w:rsidR="00110243" w:rsidRDefault="00110243"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28E5" w14:textId="77777777" w:rsidR="00110243" w:rsidRDefault="003D1AFB">
    <w:pPr>
      <w:pStyle w:val="a5"/>
      <w:jc w:val="center"/>
    </w:pPr>
    <w:r>
      <w:fldChar w:fldCharType="begin"/>
    </w:r>
    <w:r>
      <w:instrText>PAGE   \* MERGEFORMAT</w:instrText>
    </w:r>
    <w:r>
      <w:fldChar w:fldCharType="separate"/>
    </w:r>
    <w:r w:rsidRPr="003D1AFB">
      <w:rPr>
        <w:noProof/>
        <w:lang w:val="zh-TW"/>
      </w:rPr>
      <w:t>1</w:t>
    </w:r>
    <w:r>
      <w:rPr>
        <w:noProof/>
        <w:lang w:val="zh-TW"/>
      </w:rPr>
      <w:fldChar w:fldCharType="end"/>
    </w:r>
  </w:p>
  <w:p w14:paraId="4D8528E6" w14:textId="77777777" w:rsidR="00110243" w:rsidRDefault="001102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528E1" w14:textId="77777777" w:rsidR="00110243" w:rsidRDefault="00110243" w:rsidP="00C71DF6">
      <w:r>
        <w:separator/>
      </w:r>
    </w:p>
  </w:footnote>
  <w:footnote w:type="continuationSeparator" w:id="0">
    <w:p w14:paraId="4D8528E2" w14:textId="77777777" w:rsidR="00110243" w:rsidRDefault="00110243"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1AFB"/>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5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2066</Characters>
  <Application>Microsoft Office Word</Application>
  <DocSecurity>4</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FYJH</cp:lastModifiedBy>
  <cp:revision>2</cp:revision>
  <cp:lastPrinted>2018-06-27T02:43:00Z</cp:lastPrinted>
  <dcterms:created xsi:type="dcterms:W3CDTF">2018-11-22T01:36:00Z</dcterms:created>
  <dcterms:modified xsi:type="dcterms:W3CDTF">2018-11-22T01:36:00Z</dcterms:modified>
</cp:coreProperties>
</file>